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E8" w:rsidRPr="00D61A3B" w:rsidRDefault="00712BE8" w:rsidP="00712BE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«НМИЦК им. </w:t>
      </w:r>
      <w:proofErr w:type="spellStart"/>
      <w:r w:rsidRPr="00D6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Е.И. Чазова» Минздрава России</w:t>
      </w:r>
    </w:p>
    <w:p w:rsidR="00712BE8" w:rsidRDefault="00712BE8" w:rsidP="00505E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ПРИЕМНОЙ КОМИССИИ</w:t>
      </w:r>
    </w:p>
    <w:p w:rsidR="00505E06" w:rsidRPr="00D61A3B" w:rsidRDefault="00712BE8" w:rsidP="00505E06">
      <w:pPr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приему </w:t>
      </w:r>
      <w:r w:rsidR="004A48CF" w:rsidRPr="00D61A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ординатуру 2023/2024</w:t>
      </w:r>
      <w:r w:rsidR="00505E06" w:rsidRPr="00D61A3B">
        <w:rPr>
          <w:sz w:val="28"/>
          <w:szCs w:val="28"/>
        </w:rPr>
        <w:t xml:space="preserve"> </w:t>
      </w:r>
    </w:p>
    <w:p w:rsidR="00D61A3B" w:rsidRPr="004A48CF" w:rsidRDefault="00D61A3B" w:rsidP="00505E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A48CF" w:rsidRPr="004A48CF" w:rsidRDefault="004A48CF" w:rsidP="00712BE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Ординатура является частью многоуровневой структуры высшего медицинского образования в Российской Федерации, формой непрерывного профессионального образования выпускников медицинских вузов</w:t>
      </w:r>
      <w:r w:rsidR="00505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48CF" w:rsidRPr="004A48CF" w:rsidRDefault="004A48CF" w:rsidP="00D61A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обучения в ординатуре</w:t>
      </w:r>
      <w:r w:rsidR="0050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специальностям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 года</w:t>
      </w:r>
      <w:r w:rsidR="00505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кроме сердечно-сосудистой хирургии, где срок обучения составляет – 3 года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Начало обучения — 1 сентября. По окончании обучения при успешном прохождении Государственной итоговой аттестации выдается диплом об окончании ординатуры.</w:t>
      </w:r>
    </w:p>
    <w:p w:rsidR="00D8582B" w:rsidRDefault="00D8582B" w:rsidP="00D61A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4A48CF" w:rsidRPr="00D8582B" w:rsidRDefault="004A48CF" w:rsidP="00D61A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Специальности:</w:t>
      </w:r>
    </w:p>
    <w:p w:rsidR="004A48CF" w:rsidRPr="00D8582B" w:rsidRDefault="004A48CF" w:rsidP="00D61A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31.08.02 Анестезиология-реаниматология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31.08.08 Радиология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31.08.09 Рентгенология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31.08.11 Ультразвуковая диагностика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31.08.12 Функциональная диагностика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31.08.36 Кардиология</w:t>
      </w:r>
    </w:p>
    <w:p w:rsidR="004A48CF" w:rsidRPr="00D8582B" w:rsidRDefault="004A48CF" w:rsidP="004A48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31.08.62 Рентгенэндоваскулярные диагностика и лечение</w:t>
      </w:r>
    </w:p>
    <w:p w:rsidR="00505E06" w:rsidRPr="00D8582B" w:rsidRDefault="004A48CF" w:rsidP="00505E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82B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31.08.63 Сердечно-сосудистая хирургия</w:t>
      </w:r>
    </w:p>
    <w:p w:rsidR="00D61A3B" w:rsidRPr="00505E06" w:rsidRDefault="00D61A3B" w:rsidP="00D61A3B">
      <w:pPr>
        <w:widowControl w:val="0"/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505E0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Сроки проведения приема поступающих по образовательным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505E0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программам высшего образования - программам ординатуры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505E0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в ФГБУ «НМИЦК им. </w:t>
      </w:r>
      <w:proofErr w:type="spellStart"/>
      <w:r w:rsidRPr="00505E0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ак</w:t>
      </w:r>
      <w:proofErr w:type="spellEnd"/>
      <w:r w:rsidRPr="00505E06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. Е.И. Чазова» Минздрава России в 2023 году</w:t>
      </w:r>
    </w:p>
    <w:tbl>
      <w:tblPr>
        <w:tblpPr w:leftFromText="180" w:rightFromText="180" w:vertAnchor="text" w:horzAnchor="margin" w:tblpXSpec="center" w:tblpY="522"/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835"/>
        <w:gridCol w:w="1549"/>
        <w:gridCol w:w="2420"/>
      </w:tblGrid>
      <w:tr w:rsidR="007232D8" w:rsidRPr="00505E06" w:rsidTr="007232D8">
        <w:trPr>
          <w:trHeight w:hRule="exact" w:val="200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7232D8" w:rsidRPr="00F402E0" w:rsidRDefault="007232D8" w:rsidP="00723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Этапы приема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  <w:vAlign w:val="center"/>
          </w:tcPr>
          <w:p w:rsidR="007232D8" w:rsidRPr="00F402E0" w:rsidRDefault="007232D8" w:rsidP="00723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Бюджетные места</w:t>
            </w:r>
          </w:p>
          <w:p w:rsidR="007232D8" w:rsidRPr="00F402E0" w:rsidRDefault="007232D8" w:rsidP="00077714">
            <w:pPr>
              <w:spacing w:before="240"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8582B">
              <w:rPr>
                <w:rFonts w:ascii="Times New Roman" w:eastAsia="Calibri" w:hAnsi="Times New Roman" w:cs="Times New Roman"/>
                <w:b/>
                <w:i/>
              </w:rPr>
              <w:t>(</w:t>
            </w:r>
            <w:proofErr w:type="gramStart"/>
            <w:r w:rsidRPr="00D8582B">
              <w:rPr>
                <w:rFonts w:ascii="Times New Roman" w:eastAsia="Calibri" w:hAnsi="Times New Roman" w:cs="Times New Roman"/>
                <w:b/>
                <w:i/>
              </w:rPr>
              <w:t>целевые</w:t>
            </w:r>
            <w:proofErr w:type="gramEnd"/>
            <w:r w:rsidRPr="00D8582B">
              <w:rPr>
                <w:rFonts w:ascii="Times New Roman" w:eastAsia="Calibri" w:hAnsi="Times New Roman" w:cs="Times New Roman"/>
                <w:b/>
                <w:i/>
              </w:rPr>
              <w:t xml:space="preserve"> и по основному </w:t>
            </w:r>
            <w:r w:rsidRPr="00077714">
              <w:rPr>
                <w:rFonts w:ascii="Times New Roman" w:eastAsia="Calibri" w:hAnsi="Times New Roman" w:cs="Times New Roman"/>
                <w:b/>
                <w:i/>
              </w:rPr>
              <w:t>конкурсу</w:t>
            </w:r>
            <w:r w:rsidR="00077714" w:rsidRPr="00077714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E5DFEC"/>
          </w:tcPr>
          <w:p w:rsidR="007232D8" w:rsidRPr="00F402E0" w:rsidRDefault="007232D8" w:rsidP="00723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 xml:space="preserve">Места по договорам об оказании платных образовательных услуг для граждан РФ, стран СНГ и иностранных граждан </w:t>
            </w:r>
            <w:r w:rsidRPr="00F402E0">
              <w:rPr>
                <w:rFonts w:ascii="Times New Roman" w:eastAsia="Calibri" w:hAnsi="Times New Roman" w:cs="Times New Roman"/>
                <w:b/>
                <w:i/>
              </w:rPr>
              <w:footnoteReference w:id="1"/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232D8" w:rsidRPr="00F402E0" w:rsidRDefault="007232D8" w:rsidP="007232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 xml:space="preserve">Места по договорам об оказании платных образовательных услуг для иностранных граждан </w:t>
            </w:r>
            <w:r w:rsidRPr="00F402E0">
              <w:rPr>
                <w:rFonts w:ascii="Times New Roman" w:eastAsia="Calibri" w:hAnsi="Times New Roman" w:cs="Times New Roman"/>
                <w:b/>
                <w:i/>
              </w:rPr>
              <w:footnoteReference w:id="2"/>
            </w:r>
          </w:p>
        </w:tc>
      </w:tr>
      <w:tr w:rsidR="007232D8" w:rsidRPr="00505E06" w:rsidTr="007232D8">
        <w:trPr>
          <w:trHeight w:hRule="exact" w:val="65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7232D8" w:rsidRPr="00F402E0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Сроки начала приема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2D8" w:rsidRPr="00F402E0" w:rsidRDefault="007232D8" w:rsidP="007232D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03 июля 2023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32D8" w:rsidRPr="00F402E0" w:rsidRDefault="007232D8" w:rsidP="007232D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03 июля 2023года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F402E0" w:rsidRDefault="007232D8" w:rsidP="007232D8">
            <w:pPr>
              <w:widowControl w:val="0"/>
              <w:spacing w:after="0" w:line="210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03 июля 2023года</w:t>
            </w:r>
          </w:p>
        </w:tc>
      </w:tr>
      <w:tr w:rsidR="007232D8" w:rsidRPr="00505E06" w:rsidTr="007D5A28">
        <w:trPr>
          <w:trHeight w:hRule="exact" w:val="159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</w:tcPr>
          <w:p w:rsidR="007232D8" w:rsidRPr="00F402E0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Сроки завершения приема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EA136C" w:rsidRDefault="00EA136C" w:rsidP="007232D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proofErr w:type="gramStart"/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1 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августа</w:t>
            </w:r>
            <w:proofErr w:type="gramEnd"/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2023 года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(По целевой квоте)</w:t>
            </w:r>
          </w:p>
          <w:p w:rsidR="007D5A28" w:rsidRPr="00EA136C" w:rsidRDefault="007D5A2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EA136C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10 августа 2023года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</w:t>
            </w:r>
            <w:proofErr w:type="gramStart"/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на</w:t>
            </w:r>
            <w:proofErr w:type="gramEnd"/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основные конкурсные места)</w:t>
            </w:r>
          </w:p>
          <w:p w:rsidR="007232D8" w:rsidRPr="00EA136C" w:rsidRDefault="007232D8" w:rsidP="007232D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EA136C" w:rsidRDefault="007232D8" w:rsidP="007232D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28 августа 2023года</w:t>
            </w:r>
          </w:p>
        </w:tc>
      </w:tr>
      <w:tr w:rsidR="007232D8" w:rsidRPr="00505E06" w:rsidTr="007232D8">
        <w:trPr>
          <w:trHeight w:hRule="exact" w:val="71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7232D8" w:rsidRPr="00F402E0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Сроки проведения вступительных испытаний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5A28" w:rsidRPr="00EA136C" w:rsidRDefault="00EA136C" w:rsidP="007232D8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>27 июля 2023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>года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</w:p>
          <w:p w:rsidR="007232D8" w:rsidRPr="00EA136C" w:rsidRDefault="00EA136C" w:rsidP="007232D8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 xml:space="preserve">- 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 w:bidi="ru-RU"/>
              </w:rPr>
              <w:t>8 августа 2023 года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EA136C" w:rsidRDefault="007232D8" w:rsidP="007232D8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        23 августа 2023</w:t>
            </w:r>
            <w:r w:rsidRPr="00EA136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EA1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года</w:t>
            </w:r>
          </w:p>
        </w:tc>
      </w:tr>
      <w:tr w:rsidR="007232D8" w:rsidRPr="00505E06" w:rsidTr="007232D8">
        <w:trPr>
          <w:trHeight w:hRule="exact" w:val="129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bottom"/>
          </w:tcPr>
          <w:p w:rsidR="007232D8" w:rsidRPr="00F402E0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Размещение списка поступающих по рейтингу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32D8" w:rsidRPr="00EA136C" w:rsidRDefault="00EA136C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августа 2023 года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(По целевой квоте)</w:t>
            </w:r>
          </w:p>
          <w:p w:rsidR="007232D8" w:rsidRPr="00EA136C" w:rsidRDefault="00EA136C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11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августа 2023</w:t>
            </w:r>
            <w:r w:rsidR="007D5A2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7232D8"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</w:t>
            </w:r>
            <w:proofErr w:type="gramStart"/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на</w:t>
            </w:r>
            <w:proofErr w:type="gramEnd"/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основные конкурсные места)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9по целевой квоте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С 03 июля 2023 года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по</w:t>
            </w:r>
            <w:proofErr w:type="gramEnd"/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 xml:space="preserve"> 30 августа 2023 года </w:t>
            </w: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32D8" w:rsidRPr="00EA136C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EA1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 w:bidi="ru-RU"/>
              </w:rPr>
              <w:t>еженедельно</w:t>
            </w:r>
            <w:proofErr w:type="gramEnd"/>
          </w:p>
        </w:tc>
      </w:tr>
      <w:tr w:rsidR="007232D8" w:rsidRPr="00505E06" w:rsidTr="007232D8">
        <w:trPr>
          <w:trHeight w:hRule="exact" w:val="156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/>
            <w:vAlign w:val="center"/>
          </w:tcPr>
          <w:p w:rsidR="007232D8" w:rsidRPr="00F402E0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lastRenderedPageBreak/>
              <w:t>Сроки зачисления (издание приказов)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32D8" w:rsidRPr="00F402E0" w:rsidRDefault="00EA136C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- 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7 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зачисление</w:t>
            </w:r>
            <w:proofErr w:type="gramEnd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целевой квоте)</w:t>
            </w:r>
          </w:p>
          <w:p w:rsidR="007232D8" w:rsidRPr="00F402E0" w:rsidRDefault="00EA136C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 августа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зачисление</w:t>
            </w:r>
            <w:proofErr w:type="gramEnd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основные конкурсные места)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F402E0" w:rsidRDefault="007232D8" w:rsidP="007232D8">
            <w:pPr>
              <w:widowControl w:val="0"/>
              <w:spacing w:after="0"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июля - 31 августа 2023</w:t>
            </w:r>
            <w:r w:rsidR="00EA1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года</w:t>
            </w:r>
          </w:p>
        </w:tc>
      </w:tr>
      <w:tr w:rsidR="007232D8" w:rsidRPr="00505E06" w:rsidTr="00EA136C">
        <w:trPr>
          <w:trHeight w:hRule="exact" w:val="31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232D8" w:rsidRDefault="007232D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02E0">
              <w:rPr>
                <w:rFonts w:ascii="Times New Roman" w:eastAsia="Calibri" w:hAnsi="Times New Roman" w:cs="Times New Roman"/>
                <w:b/>
                <w:i/>
              </w:rPr>
              <w:t>Основание для зачисления</w:t>
            </w:r>
          </w:p>
          <w:p w:rsidR="00EA136C" w:rsidRDefault="007D5A2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D5A28">
              <w:rPr>
                <w:rFonts w:ascii="Times New Roman" w:eastAsia="Calibri" w:hAnsi="Times New Roman" w:cs="Times New Roman"/>
                <w:b/>
                <w:u w:val="single"/>
              </w:rPr>
              <w:t>СОГЛАСИЕ О ЗАЧИСЛЕНИИ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:rsidR="007D5A28" w:rsidRPr="007D5A28" w:rsidRDefault="007D5A28" w:rsidP="007232D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u w:val="single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b/>
                <w:u w:val="single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 единственную организацию – остальные необходимо отозвать)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32D8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Единственное заявление о согласии на зачисление, представленное</w:t>
            </w:r>
            <w:r w:rsidR="00EA136C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.</w:t>
            </w:r>
          </w:p>
          <w:p w:rsidR="00EA136C" w:rsidRPr="00F402E0" w:rsidRDefault="00EA136C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 xml:space="preserve">При целевой форме – скан договора 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32D8" w:rsidRPr="00F402E0" w:rsidRDefault="00EA136C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D5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До </w:t>
            </w:r>
            <w:proofErr w:type="gramStart"/>
            <w:r w:rsidR="007D5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4 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августа</w:t>
            </w:r>
            <w:proofErr w:type="gramEnd"/>
            <w:r w:rsidR="007D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14.00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gramStart"/>
            <w:r w:rsidRPr="00F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целевая</w:t>
            </w:r>
            <w:proofErr w:type="gramEnd"/>
            <w:r w:rsidRPr="00F4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квота)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7232D8" w:rsidRPr="00F402E0" w:rsidRDefault="00EA136C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- 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 15 августа</w:t>
            </w:r>
            <w:r w:rsidR="007232D8" w:rsidRPr="00F4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до 14.00</w:t>
            </w:r>
          </w:p>
          <w:p w:rsidR="007232D8" w:rsidRPr="00F402E0" w:rsidRDefault="007232D8" w:rsidP="007232D8">
            <w:pPr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(</w:t>
            </w:r>
            <w:proofErr w:type="gramStart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основные</w:t>
            </w:r>
            <w:proofErr w:type="gramEnd"/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бюджетные места)</w:t>
            </w:r>
          </w:p>
          <w:p w:rsidR="007232D8" w:rsidRPr="00F402E0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  <w:p w:rsidR="007232D8" w:rsidRPr="00F402E0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32D8" w:rsidRPr="00F402E0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  <w:t>Единственное заявление о согласии на зачисление,</w:t>
            </w:r>
          </w:p>
          <w:p w:rsidR="007232D8" w:rsidRPr="00F402E0" w:rsidRDefault="007232D8" w:rsidP="007232D8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402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Полный пакет документов (в форме скана)</w:t>
            </w:r>
          </w:p>
        </w:tc>
      </w:tr>
    </w:tbl>
    <w:p w:rsidR="00D61A3B" w:rsidRPr="00505E06" w:rsidRDefault="00D61A3B" w:rsidP="00D61A3B">
      <w:pPr>
        <w:widowControl w:val="0"/>
        <w:spacing w:after="0" w:line="240" w:lineRule="auto"/>
        <w:ind w:right="420" w:firstLine="567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:rsidR="00D61A3B" w:rsidRPr="00505E06" w:rsidRDefault="00D61A3B" w:rsidP="00D61A3B">
      <w:pPr>
        <w:widowControl w:val="0"/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1A3B" w:rsidRPr="00505E06" w:rsidRDefault="00D61A3B" w:rsidP="00D61A3B">
      <w:pPr>
        <w:widowControl w:val="0"/>
        <w:spacing w:after="0" w:line="240" w:lineRule="auto"/>
        <w:ind w:firstLine="567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D61A3B" w:rsidRDefault="00D61A3B" w:rsidP="00D61A3B">
      <w:pPr>
        <w:spacing w:after="7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7232D8" w:rsidRDefault="007232D8" w:rsidP="00D61A3B">
      <w:pPr>
        <w:spacing w:after="7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bookmarkStart w:id="0" w:name="_GoBack"/>
      <w:bookmarkEnd w:id="0"/>
    </w:p>
    <w:p w:rsidR="004A48CF" w:rsidRPr="00505E06" w:rsidRDefault="00077714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"file:///C:\\Users\\yvvedenkina\\Desktop\\ПРИЕМ%202023\\Квота%20целевого%20приема%20распоряжение.pdf" </w:instrText>
      </w:r>
      <w:r>
        <w:fldChar w:fldCharType="separate"/>
      </w:r>
      <w:r w:rsidR="004A48CF" w:rsidRPr="00505E06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Квота приема на целевое обучение (распоряжение от 17 ноября 2022 г. № 3502-р)</w:t>
      </w:r>
      <w:r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</w:p>
    <w:p w:rsidR="004A48CF" w:rsidRPr="00505E06" w:rsidRDefault="00077714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history="1">
        <w:r w:rsidR="004A48CF" w:rsidRPr="00505E06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Контрольные цифры приема по специальностям</w:t>
        </w:r>
        <w:r w:rsidR="00505E06" w:rsidRPr="00505E06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(Приложение № 1.079 к приказу Министерства науки и высшего образования Российской Федерации от «29» апреля 2022 г. №400)</w:t>
        </w:r>
      </w:hyperlink>
    </w:p>
    <w:p w:rsidR="004A48CF" w:rsidRPr="00505E06" w:rsidRDefault="004A48CF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E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Число мест для приема обучающихся в рамках договоров об оказании платных услуг 2023-2024</w:t>
      </w:r>
    </w:p>
    <w:p w:rsidR="004A48CF" w:rsidRPr="00505E06" w:rsidRDefault="00077714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9" w:history="1">
        <w:r w:rsidR="004A48CF" w:rsidRPr="00505E06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Прейскурант на платные образовательные услуги</w:t>
        </w:r>
      </w:hyperlink>
    </w:p>
    <w:p w:rsidR="004A48CF" w:rsidRPr="00505E06" w:rsidRDefault="00077714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4A48CF" w:rsidRPr="00505E06">
          <w:rPr>
            <w:rStyle w:val="a9"/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Положение о порядке предоставления платных образовательных услуг</w:t>
        </w:r>
      </w:hyperlink>
    </w:p>
    <w:p w:rsidR="004A48CF" w:rsidRPr="00505E06" w:rsidRDefault="004A48CF" w:rsidP="004A5844">
      <w:pPr>
        <w:pStyle w:val="ab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5E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Договор на оказание платных образовательных услуг по программе ординатуры</w:t>
      </w:r>
    </w:p>
    <w:p w:rsidR="00505E06" w:rsidRDefault="00505E06" w:rsidP="004A48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0083" w:rsidRPr="00077714" w:rsidRDefault="00077714" w:rsidP="0007771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hyperlink r:id="rId11" w:history="1">
        <w:r w:rsidR="004A48CF" w:rsidRPr="00D61A3B">
          <w:rPr>
            <w:rStyle w:val="a9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Формирование списка поступающих</w:t>
        </w:r>
      </w:hyperlink>
    </w:p>
    <w:p w:rsidR="004A48CF" w:rsidRPr="004A48CF" w:rsidRDefault="004A48CF" w:rsidP="00077714">
      <w:pPr>
        <w:pStyle w:val="1"/>
        <w:rPr>
          <w:rFonts w:ascii="Arial" w:eastAsia="Times New Roman" w:hAnsi="Arial" w:cs="Arial"/>
          <w:b/>
          <w:bCs/>
          <w:color w:val="3D4459"/>
          <w:sz w:val="21"/>
          <w:szCs w:val="21"/>
          <w:lang w:eastAsia="ru-RU"/>
        </w:rPr>
      </w:pPr>
      <w:r w:rsidRPr="00DC3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индивидуальных достижений поступающих в ординатуру</w:t>
      </w:r>
    </w:p>
    <w:p w:rsidR="004A48CF" w:rsidRPr="00077714" w:rsidRDefault="004A48CF" w:rsidP="00077714">
      <w:pPr>
        <w:shd w:val="clear" w:color="auto" w:fill="FFFFFF"/>
        <w:spacing w:after="4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индивидуальных достижений осуществляется посредством начисления баллов за индивидуальные достижения. Баллы, начисленные за индивидуальные достижения, включаются в сумму конкурсных баллов.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Поступающий представляет документы, подтверждающие получение индивидуальных достижений.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2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критериев индивидуальных достижений по каждому из подпунктов настоящего пункта осуществляется только один раз с однократным начислением соответствующего ему количества баллов.</w:t>
      </w:r>
    </w:p>
    <w:tbl>
      <w:tblPr>
        <w:tblW w:w="10474" w:type="dxa"/>
        <w:tblCellSpacing w:w="15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8598"/>
        <w:gridCol w:w="1381"/>
      </w:tblGrid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индивидуального достижения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Баллы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стипендиаты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установленного образца с отличием, полученный в образовательной организации Российской Федерации;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менее одной, </w:t>
            </w:r>
            <w:r w:rsidR="00B30083" w:rsidRPr="00077714">
              <w:rPr>
                <w:rFonts w:ascii="Times New Roman" w:hAnsi="Times New Roman" w:cs="Times New Roman"/>
                <w:color w:val="1A1B1D"/>
                <w:shd w:val="clear" w:color="auto" w:fill="FFFFFF"/>
              </w:rPr>
              <w:t>статьи в профильном научном журнале, входящем в ядро базы данных Российского индекса научного цитирования (РИНЦ) или в международные базы данных научного цитирования</w:t>
            </w: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автором или соавтором которой является поступающий;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общий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порядке, установленном трудовым законодательством Российской Федерации (если трудовая деятельность (военная служба)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712B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9 месяцев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712B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9 месяцев до полутора лет на должностях медицинских и (или) фармацевтических работников с высшим образованием (1,0 ставка по основному месту работы);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="00712BE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полутора лет и более на должностях медицинских и (или) фармацевтических работников с высшим образованием (1,0 ставка по основному месту работы);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дополнительно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 баллам, начисленным при наличии общего стажа работы на должностях медицинских и (или) фармацевтических работников с высшим образованием, работа на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дипломанты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Всероссийской студенческой олимпиады «Я — профессионал»;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добровольничества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волонтерства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)*;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добровольческой (волонтерской) деятельности в сфере охраны здоровья, связанной с осуществлением мероприятий по профилактике, диагностике и лечению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инфекции, при продолжительности указанной деятельности не менее 150 часов;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специалитета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программе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бакалавриата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коронавирусной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инфекции и их общая продолжительность составляет не менее 30 календарных дней;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 баллов</w:t>
            </w:r>
          </w:p>
        </w:tc>
      </w:tr>
      <w:tr w:rsidR="004A48CF" w:rsidRPr="004A48CF" w:rsidTr="004A48CF">
        <w:trPr>
          <w:tblCellSpacing w:w="15" w:type="dxa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077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индивидуальные достижения, установленные правилами приема на обучение по программам ординатуры в конкретную организацию.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</w:t>
            </w:r>
            <w:proofErr w:type="gram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более 20 баллов</w:t>
            </w:r>
          </w:p>
        </w:tc>
      </w:tr>
    </w:tbl>
    <w:p w:rsidR="004A48CF" w:rsidRPr="004A48CF" w:rsidRDefault="004A48CF" w:rsidP="004A48C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A48CF">
        <w:rPr>
          <w:rFonts w:ascii="Times New Roman" w:eastAsia="Times New Roman" w:hAnsi="Times New Roman" w:cs="Times New Roman"/>
          <w:lang w:eastAsia="ru-RU"/>
        </w:rPr>
        <w:t>*Постановление Правительства Российской Федерации от 17 августа 2019 г. № 1067 «О единой информационной системе в сфере развития добровольчества (</w:t>
      </w:r>
      <w:proofErr w:type="spellStart"/>
      <w:r w:rsidRPr="004A48CF">
        <w:rPr>
          <w:rFonts w:ascii="Times New Roman" w:eastAsia="Times New Roman" w:hAnsi="Times New Roman" w:cs="Times New Roman"/>
          <w:lang w:eastAsia="ru-RU"/>
        </w:rPr>
        <w:t>волонтерства</w:t>
      </w:r>
      <w:proofErr w:type="spellEnd"/>
      <w:r w:rsidRPr="004A48CF">
        <w:rPr>
          <w:rFonts w:ascii="Times New Roman" w:eastAsia="Times New Roman" w:hAnsi="Times New Roman" w:cs="Times New Roman"/>
          <w:lang w:eastAsia="ru-RU"/>
        </w:rPr>
        <w:t>)» (Собрание законодательства Российской Федерации, 2019, №34, ст. 4899)</w:t>
      </w:r>
    </w:p>
    <w:p w:rsidR="0088745D" w:rsidRPr="00077714" w:rsidRDefault="004A48CF" w:rsidP="0007771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A48CF">
        <w:rPr>
          <w:rFonts w:ascii="Times New Roman" w:eastAsia="Times New Roman" w:hAnsi="Times New Roman" w:cs="Times New Roman"/>
          <w:lang w:eastAsia="ru-RU"/>
        </w:rP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  <w:r w:rsidRPr="004A48CF">
        <w:rPr>
          <w:rFonts w:ascii="Times New Roman" w:eastAsia="Times New Roman" w:hAnsi="Times New Roman" w:cs="Times New Roman"/>
          <w:lang w:eastAsia="ru-RU"/>
        </w:rPr>
        <w:br/>
        <w:t>Если поступающий имеет индивидуальные достижения по подпунктам «11» и «12» настоящего пункта, баллы начисляются только по подпункту «12».</w:t>
      </w:r>
    </w:p>
    <w:p w:rsidR="004A48CF" w:rsidRPr="004A48CF" w:rsidRDefault="004A48CF" w:rsidP="004A48CF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поступления</w:t>
      </w:r>
    </w:p>
    <w:p w:rsidR="004A48CF" w:rsidRPr="004A48CF" w:rsidRDefault="004A48CF" w:rsidP="004A48C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</w:t>
      </w:r>
      <w:proofErr w:type="gramEnd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ординатуры в зависимости от специальности;</w:t>
      </w:r>
    </w:p>
    <w:p w:rsidR="004A48CF" w:rsidRPr="004A48CF" w:rsidRDefault="004A48CF" w:rsidP="004A48C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</w:t>
      </w:r>
      <w:proofErr w:type="gramEnd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контрольных цифр и по договорам об оказании платных образовательных услуг;</w:t>
      </w:r>
    </w:p>
    <w:p w:rsidR="004A48CF" w:rsidRPr="003870A6" w:rsidRDefault="004A48CF" w:rsidP="004A48CF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4A48C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Контрольные цифры приема по специальностям и (или) укрупненным группам направлений подготовки для обучения по не имеющим государственную аккредитацию образовательным программам высшего образования (программам ординатуры, программам </w:t>
      </w:r>
      <w:proofErr w:type="spellStart"/>
      <w:r w:rsidRPr="004A48C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ассистентуры</w:t>
      </w:r>
      <w:proofErr w:type="spellEnd"/>
      <w:r w:rsidRPr="004A48CF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-стажировки) за счет бюджетных ассигнований федерального бюджета на 2023/24 учебный год</w:t>
      </w:r>
    </w:p>
    <w:p w:rsidR="00AC62B6" w:rsidRPr="004A48CF" w:rsidRDefault="00AC62B6" w:rsidP="004A48CF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31" w:type="dxa"/>
        <w:tblCellSpacing w:w="15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405"/>
        <w:gridCol w:w="1134"/>
        <w:gridCol w:w="1134"/>
        <w:gridCol w:w="1701"/>
        <w:gridCol w:w="1134"/>
        <w:gridCol w:w="1134"/>
        <w:gridCol w:w="1254"/>
      </w:tblGrid>
      <w:tr w:rsidR="00AC62B6" w:rsidRPr="004A48CF" w:rsidTr="00605194">
        <w:trPr>
          <w:tblCellSpacing w:w="15" w:type="dxa"/>
        </w:trPr>
        <w:tc>
          <w:tcPr>
            <w:tcW w:w="1090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Шифр</w:t>
            </w:r>
          </w:p>
        </w:tc>
        <w:tc>
          <w:tcPr>
            <w:tcW w:w="2375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Специальность/направления подготовки</w:t>
            </w:r>
          </w:p>
        </w:tc>
        <w:tc>
          <w:tcPr>
            <w:tcW w:w="3939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приема</w:t>
            </w:r>
          </w:p>
        </w:tc>
        <w:tc>
          <w:tcPr>
            <w:tcW w:w="3477" w:type="dxa"/>
            <w:gridSpan w:val="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Подано заявлений/в </w:t>
            </w:r>
            <w:proofErr w:type="spellStart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 дополнительному набору</w:t>
            </w:r>
          </w:p>
        </w:tc>
      </w:tr>
      <w:tr w:rsidR="00605194" w:rsidRPr="004A48CF" w:rsidTr="00712BE8">
        <w:trPr>
          <w:trHeight w:val="2260"/>
          <w:tblCellSpacing w:w="15" w:type="dxa"/>
        </w:trPr>
        <w:tc>
          <w:tcPr>
            <w:tcW w:w="1090" w:type="dxa"/>
            <w:vMerge/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75" w:type="dxa"/>
            <w:vMerge/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(общее кол-во мест)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целевая квота</w:t>
            </w:r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(целевая квота)</w:t>
            </w:r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A48CF" w:rsidRPr="004A48CF" w:rsidRDefault="004A48CF" w:rsidP="004A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48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605194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2B6" w:rsidRPr="00AC62B6" w:rsidRDefault="00AC62B6" w:rsidP="00AC62B6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31.08.02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C62B6" w:rsidRPr="00AC62B6" w:rsidRDefault="00AC62B6" w:rsidP="00AC62B6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Анестезиология-реаниматология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62B6" w:rsidRPr="004A48CF" w:rsidRDefault="00505E06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12BE8" w:rsidRDefault="00712BE8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C62B6" w:rsidRPr="004A48CF" w:rsidRDefault="00712BE8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AC62B6" w:rsidRPr="004A48CF" w:rsidRDefault="00712BE8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62B6" w:rsidRPr="004A48CF" w:rsidRDefault="00605194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62B6" w:rsidRPr="004A48CF" w:rsidRDefault="00AC62B6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C62B6" w:rsidRPr="004A48CF" w:rsidRDefault="00AC62B6" w:rsidP="00AC62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</w:tr>
      <w:tr w:rsidR="00712BE8" w:rsidRPr="004A48CF" w:rsidTr="0054567C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31.08.08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Радиология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12BE8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Default="00712BE8" w:rsidP="00712BE8">
            <w:r w:rsidRPr="00E050DB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</w:tr>
      <w:tr w:rsidR="00712BE8" w:rsidRPr="004A48CF" w:rsidTr="0054567C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31.08.09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12BE8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Default="00712BE8" w:rsidP="00712BE8">
            <w:r w:rsidRPr="00E050DB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12BE8" w:rsidRPr="004A48CF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48CF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End"/>
          </w:p>
        </w:tc>
      </w:tr>
      <w:tr w:rsidR="00712BE8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31.08.11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Ультразвуковая диагностика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Default="00712BE8" w:rsidP="00712B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Default="00712BE8" w:rsidP="00712BE8">
            <w:r w:rsidRPr="00E050DB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2BE8" w:rsidRPr="00AC62B6" w:rsidRDefault="00712BE8" w:rsidP="00712BE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  <w:tr w:rsidR="007D5A28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31.08.12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r w:rsidRPr="005D7DC6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  <w:tr w:rsidR="007D5A28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Кардиология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r w:rsidRPr="005D7DC6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  <w:tr w:rsidR="007D5A28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31.08.62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Рентгенэндоваскулярные диагностика и лечение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r w:rsidRPr="005D7DC6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  <w:tr w:rsidR="007D5A28" w:rsidRPr="004A48CF" w:rsidTr="00712BE8">
        <w:trPr>
          <w:tblCellSpacing w:w="15" w:type="dxa"/>
        </w:trPr>
        <w:tc>
          <w:tcPr>
            <w:tcW w:w="109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31.08.63</w:t>
            </w:r>
          </w:p>
        </w:tc>
        <w:tc>
          <w:tcPr>
            <w:tcW w:w="237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 w:rsidRPr="00AC62B6">
              <w:rPr>
                <w:rFonts w:ascii="Times New Roman" w:hAnsi="Times New Roman" w:cs="Times New Roman"/>
              </w:rPr>
              <w:t>31.08.63 Сердечно-сосудистая хирургия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согласо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вании</w:t>
            </w:r>
            <w:proofErr w:type="spellEnd"/>
            <w:proofErr w:type="gramEnd"/>
          </w:p>
        </w:tc>
        <w:tc>
          <w:tcPr>
            <w:tcW w:w="1671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Default="007D5A28" w:rsidP="007D5A28">
            <w:r w:rsidRPr="005D7DC6">
              <w:rPr>
                <w:rFonts w:ascii="Times New Roman" w:eastAsia="Times New Roman" w:hAnsi="Times New Roman" w:cs="Times New Roman"/>
                <w:lang w:eastAsia="ru-RU"/>
              </w:rPr>
              <w:t>На согласовании</w:t>
            </w:r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10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1209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D5A28" w:rsidRPr="00AC62B6" w:rsidRDefault="007D5A28" w:rsidP="007D5A28">
            <w:pPr>
              <w:rPr>
                <w:rFonts w:ascii="Times New Roman" w:hAnsi="Times New Roman" w:cs="Times New Roman"/>
              </w:rPr>
            </w:pPr>
            <w:proofErr w:type="gramStart"/>
            <w:r w:rsidRPr="00AC62B6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</w:tr>
    </w:tbl>
    <w:p w:rsidR="00505E06" w:rsidRDefault="00505E06" w:rsidP="00505E06">
      <w:pPr>
        <w:widowControl w:val="0"/>
        <w:spacing w:after="0" w:line="240" w:lineRule="auto"/>
        <w:ind w:right="420" w:firstLine="567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</w:p>
    <w:p w:rsidR="00AC62B6" w:rsidRDefault="00AC62B6" w:rsidP="004A48CF">
      <w:pPr>
        <w:spacing w:after="75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</w:p>
    <w:p w:rsidR="004A48CF" w:rsidRPr="00DC310C" w:rsidRDefault="004A48CF" w:rsidP="00557C7A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формах проведения вступительных испытаний</w:t>
      </w:r>
    </w:p>
    <w:p w:rsidR="00954F30" w:rsidRDefault="004A48CF" w:rsidP="00AC62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испытание проводится дистанционно в форме </w:t>
      </w:r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тестирования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Тестирование проводится с использованием тестовых заданий, комплектуемых автоматически путем случайной выборки 80 тестовых заданий из Единой базы оценочных средств, формируемой Министерством здравоохранения Российской Федерации. На решение тестовых заданий отводится 60 минут.</w:t>
      </w:r>
    </w:p>
    <w:p w:rsidR="00AC62B6" w:rsidRDefault="004A48CF" w:rsidP="00AC62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тестирования формируется автоматически с указанием процента правильных ответов от общего количества тестовых заданий. 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 Минимальное количество баллов, подтверждающее успешное прохождение тестирования, составляет 70 баллов. В качестве результатов тестирования учитываются результаты тестирования, проводимого в рамках процедуры аккредитации специалиста, пройденного в году, предшествующем году поступления, или в году поступления.</w:t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сайте Методического центра аккредитации специалистов www.fmza.ru в разделе «Первичная аккредитация» в разделе «РЕПЕТИЦИОННЫЙ ЭКЗАМЕН» Вы можете подготовится к вступительному испытанию по соответствующим специальностям: Лечебное дело, Педиатрия.</w:t>
      </w:r>
    </w:p>
    <w:p w:rsidR="00BB012D" w:rsidRPr="003870A6" w:rsidRDefault="004A48CF" w:rsidP="00AC62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Программы вступительных испытаний </w:t>
      </w:r>
      <w:hyperlink r:id="rId12" w:history="1">
        <w:r w:rsidRPr="004A48C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fmza.ru/</w:t>
        </w:r>
        <w:proofErr w:type="spellStart"/>
        <w:r w:rsidRPr="004A48C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ru-RU"/>
          </w:rPr>
          <w:t>fund_assessment_means</w:t>
        </w:r>
        <w:proofErr w:type="spellEnd"/>
      </w:hyperlink>
    </w:p>
    <w:p w:rsidR="004A48CF" w:rsidRPr="003870A6" w:rsidRDefault="004A48CF" w:rsidP="00AC62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hyperlink r:id="rId13" w:history="1">
        <w:r w:rsidRPr="00505E06">
          <w:rPr>
            <w:rStyle w:val="a9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Инструкция по прохождению тестирования</w:t>
        </w:r>
      </w:hyperlink>
    </w:p>
    <w:p w:rsidR="00BB012D" w:rsidRPr="004A48CF" w:rsidRDefault="00BB012D" w:rsidP="00AC62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8CF" w:rsidRPr="003870A6" w:rsidRDefault="004A48CF" w:rsidP="00AC62B6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Информация о языке (языках), на котором осуществляется сдача вступительных испытаний (для каждого вступительного испытания</w:t>
      </w:r>
      <w:proofErr w:type="gramStart"/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):</w:t>
      </w:r>
      <w:r w:rsidRPr="004A48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</w:t>
      </w:r>
      <w:proofErr w:type="gramEnd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испытания проводятся на русском языке.</w:t>
      </w:r>
    </w:p>
    <w:p w:rsidR="003870A6" w:rsidRPr="004A48CF" w:rsidRDefault="003870A6" w:rsidP="00AC62B6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</w:pPr>
    </w:p>
    <w:p w:rsidR="004A48CF" w:rsidRPr="00DC310C" w:rsidRDefault="00077714" w:rsidP="00557C7A">
      <w:pPr>
        <w:pStyle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4A48CF" w:rsidRPr="00DC310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Перечень документов для поступления в ординатуру 2023/24 г.</w:t>
        </w:r>
      </w:hyperlink>
    </w:p>
    <w:p w:rsid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К заявлению прилагаются персональные данные в форме документов на бумажном носителе, преобразованные в электронную форму путем сканирования или фотографирования с обеспечением машиночитаемого распознавания их реквизитов: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1)        документ, удостоверяющий личность, гражданство;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 xml:space="preserve">2)        документ о высшем медицинском образовании по программам </w:t>
      </w:r>
      <w:proofErr w:type="spellStart"/>
      <w:r w:rsidRPr="00BB012D">
        <w:rPr>
          <w:rFonts w:ascii="Times New Roman" w:eastAsia="Times New Roman" w:hAnsi="Times New Roman" w:cs="Times New Roman"/>
          <w:bCs/>
          <w:lang w:eastAsia="ru-RU"/>
        </w:rPr>
        <w:t>специалитета</w:t>
      </w:r>
      <w:proofErr w:type="spellEnd"/>
      <w:r w:rsidRPr="00BB012D">
        <w:rPr>
          <w:rFonts w:ascii="Times New Roman" w:eastAsia="Times New Roman" w:hAnsi="Times New Roman" w:cs="Times New Roman"/>
          <w:bCs/>
          <w:lang w:eastAsia="ru-RU"/>
        </w:rPr>
        <w:t xml:space="preserve"> и приложение к нему;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 xml:space="preserve">3)        свидетельство об аккредитации специалиста или выписку из итогового протокола заседания </w:t>
      </w:r>
      <w:proofErr w:type="spellStart"/>
      <w:r w:rsidRPr="00BB012D">
        <w:rPr>
          <w:rFonts w:ascii="Times New Roman" w:eastAsia="Times New Roman" w:hAnsi="Times New Roman" w:cs="Times New Roman"/>
          <w:bCs/>
          <w:lang w:eastAsia="ru-RU"/>
        </w:rPr>
        <w:t>аккредитационной</w:t>
      </w:r>
      <w:proofErr w:type="spellEnd"/>
      <w:r w:rsidRPr="00BB012D">
        <w:rPr>
          <w:rFonts w:ascii="Times New Roman" w:eastAsia="Times New Roman" w:hAnsi="Times New Roman" w:cs="Times New Roman"/>
          <w:bCs/>
          <w:lang w:eastAsia="ru-RU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</w:t>
      </w:r>
      <w:r w:rsidR="00EA13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BB012D">
        <w:rPr>
          <w:rFonts w:ascii="Times New Roman" w:eastAsia="Times New Roman" w:hAnsi="Times New Roman" w:cs="Times New Roman"/>
          <w:bCs/>
          <w:lang w:eastAsia="ru-RU"/>
        </w:rPr>
        <w:t>(при наличии);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4)        сертификат специалиста (при наличии);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5)        документы, подтверждающие индивидуальные достижения поступающего (при наличии);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6)        военный билет (при наличии)</w:t>
      </w:r>
      <w:r w:rsidR="00EA136C">
        <w:rPr>
          <w:rFonts w:ascii="Times New Roman" w:eastAsia="Times New Roman" w:hAnsi="Times New Roman" w:cs="Times New Roman"/>
          <w:bCs/>
          <w:lang w:eastAsia="ru-RU"/>
        </w:rPr>
        <w:t xml:space="preserve"> либо приписное свидетельство</w:t>
      </w:r>
      <w:r w:rsidRPr="00BB012D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7)        медицинскую справку по форме 086/У не старше 6 месяцев (при отсутствии медицинской справки по форме 086/У – копию паспорта здоровья);</w:t>
      </w:r>
      <w:r w:rsidR="00EA136C">
        <w:rPr>
          <w:rFonts w:ascii="Times New Roman" w:eastAsia="Times New Roman" w:hAnsi="Times New Roman" w:cs="Times New Roman"/>
          <w:bCs/>
          <w:lang w:eastAsia="ru-RU"/>
        </w:rPr>
        <w:t xml:space="preserve"> справка или сертификат о прививках;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8)        документы, подтверждающие ограниченные возможности здоровья (для лиц с ограниченными возможностями здоровья);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9)        договор о целевом обучении с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(муниципальными) учреждениями, унитарными предприятиями, государственными корпорациями, государственными компаниями или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образования, и оригиналы направлений указанных органов или организаций, соответствующие установленным организации контрольным цифрам приема (для граждан Российской Федерации, претендующих на обучение на условиях целевого приема);</w:t>
      </w:r>
    </w:p>
    <w:p w:rsidR="00BB012D" w:rsidRPr="00BB012D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>10)      страховое свидетельство обязательного пенсионного страхования, предусмотренном ст.7 Федерального закона от 01.04.1996 №27-ФЗ «Об индивидуальном (персонифицированном) учете в системе обязательного пенсионного страхования» (для граждан Российской Федерации; иностранных граждан и лиц без гражданства, являющихся соотечественниками, проживающими за рубежом, при условии соблюдения ими требований, предусмотренных ст.17 Федерального закона от 24.05.1999 №99-ФЗ «О государственной политике Российской Федерации в отношении соотечественников за рубежом»; иностранных граждан, поступающих на обучение на основании международных договоров);</w:t>
      </w:r>
    </w:p>
    <w:p w:rsidR="00BB012D" w:rsidRPr="004A48CF" w:rsidRDefault="00BB012D" w:rsidP="00BB01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BB012D">
        <w:rPr>
          <w:rFonts w:ascii="Times New Roman" w:eastAsia="Times New Roman" w:hAnsi="Times New Roman" w:cs="Times New Roman"/>
          <w:bCs/>
          <w:lang w:eastAsia="ru-RU"/>
        </w:rPr>
        <w:t xml:space="preserve">11) заявление об учете в качестве результатов вступительного испытания результата тестирования, пройденного в году, предшествующем году поступления и/или проводимого в рамках процедуры аккредитации специалиста, предусмотренной абзацем вторым пункта 4 «Положения об аккредитации </w:t>
      </w:r>
      <w:r w:rsidRPr="00BB012D">
        <w:rPr>
          <w:rFonts w:ascii="Times New Roman" w:eastAsia="Times New Roman" w:hAnsi="Times New Roman" w:cs="Times New Roman"/>
          <w:bCs/>
          <w:lang w:eastAsia="ru-RU"/>
        </w:rPr>
        <w:lastRenderedPageBreak/>
        <w:t>специалистов», пройденного в году, предшествующем году поступления, или в году поступления (по желанию поступающего).</w:t>
      </w:r>
    </w:p>
    <w:p w:rsidR="004A48CF" w:rsidRPr="0088745D" w:rsidRDefault="004A48CF" w:rsidP="00557C7A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заявлений</w:t>
      </w:r>
    </w:p>
    <w:p w:rsidR="004A48CF" w:rsidRPr="00B63FA0" w:rsidRDefault="00B63FA0" w:rsidP="00AC62B6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2023\\заявления\\ПрилА.Заявление-о-приеме-на-обучение-1.docx" </w:instrTex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B63FA0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о приёме на обучение по программам подготовки кадров высшей квалификации в ординатуре</w:t>
      </w:r>
    </w:p>
    <w:p w:rsidR="004A48CF" w:rsidRPr="00052FB1" w:rsidRDefault="00B63FA0" w:rsidP="00AC62B6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 w:rsidR="00052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 w:rsidR="00052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2023\\заявления\\Согласие_на_зачисление_Бюджет ВУС.docx" </w:instrText>
      </w:r>
      <w:r w:rsidR="00052F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о согласии на зачисление в ординатуру</w:t>
      </w:r>
    </w:p>
    <w:p w:rsidR="004A48CF" w:rsidRPr="00052FB1" w:rsidRDefault="00052FB1" w:rsidP="00AC62B6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2023\\заявления\\Согласие_на_обработку_данных (3).doc" </w:instrTex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о</w:t>
      </w:r>
      <w:r w:rsidR="00D61A3B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согласии на обработку персональных данных</w:t>
      </w:r>
    </w:p>
    <w:p w:rsidR="004A48CF" w:rsidRPr="00052FB1" w:rsidRDefault="00052FB1" w:rsidP="00AC62B6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2023\\заявления\\заявление_о_зачете_результатов_тестирования (3).docx" </w:instrTex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Заявление об учете в качестве результатов вступительного испытания результатов тестирования</w:t>
      </w:r>
    </w:p>
    <w:p w:rsidR="004A48CF" w:rsidRPr="00052FB1" w:rsidRDefault="00052FB1" w:rsidP="00AC62B6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2023\\заявления\\ПрилЕ.АпелЗаявл-о-нарушВступИспыт.docx" \t "_blank" </w:instrText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Апелляционное заявление о нарушении процедуры проведения вступительного испытания при поступлении в ординатуру</w:t>
      </w:r>
    </w:p>
    <w:p w:rsidR="004A48CF" w:rsidRPr="00052FB1" w:rsidRDefault="00052FB1" w:rsidP="00AC62B6">
      <w:pPr>
        <w:numPr>
          <w:ilvl w:val="0"/>
          <w:numId w:val="4"/>
        </w:numPr>
        <w:spacing w:beforeAutospacing="1" w:after="0" w:afterAutospacing="1" w:line="240" w:lineRule="auto"/>
        <w:ind w:left="0"/>
        <w:jc w:val="both"/>
        <w:textAlignment w:val="baseline"/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instrText xml:space="preserve"> HYPERLINK "I:\\ПРИЕМ 2023\\заявления\\ПрилЖ.АпелЗаявл-по-результВступИспыт.docx" \t "_blank" </w:instrText>
      </w: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separate"/>
      </w:r>
      <w:r w:rsidR="004A48CF" w:rsidRPr="00052FB1">
        <w:rPr>
          <w:rStyle w:val="a9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Апелляционное заявление по результатам вступительного испытания при поступлении в ординатуру</w:t>
      </w:r>
    </w:p>
    <w:p w:rsidR="004A48CF" w:rsidRPr="00DC310C" w:rsidRDefault="00052FB1" w:rsidP="00557C7A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B5C"/>
          <w:sz w:val="24"/>
          <w:szCs w:val="24"/>
          <w:bdr w:val="none" w:sz="0" w:space="0" w:color="auto" w:frame="1"/>
          <w:lang w:eastAsia="ru-RU"/>
        </w:rPr>
        <w:fldChar w:fldCharType="end"/>
      </w:r>
      <w:r w:rsidR="004A48CF" w:rsidRPr="00DC31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подачи и рассмотрения апелляций по результатам вступительных испытаний</w:t>
      </w:r>
    </w:p>
    <w:p w:rsidR="004A48CF" w:rsidRPr="004A48CF" w:rsidRDefault="004A48CF" w:rsidP="00AC62B6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Заявление на апелляцию подается в </w:t>
      </w:r>
      <w:hyperlink r:id="rId15" w:anchor="/" w:tgtFrame="_blank" w:history="1">
        <w:r w:rsidRPr="004A48CF">
          <w:rPr>
            <w:rFonts w:ascii="Times New Roman" w:eastAsia="Times New Roman" w:hAnsi="Times New Roman" w:cs="Times New Roman"/>
            <w:color w:val="1E2B5C"/>
            <w:sz w:val="24"/>
            <w:szCs w:val="24"/>
            <w:u w:val="single"/>
            <w:bdr w:val="none" w:sz="0" w:space="0" w:color="auto" w:frame="1"/>
            <w:lang w:eastAsia="ru-RU"/>
          </w:rPr>
          <w:t>Личном кабинете абитуриента</w:t>
        </w:r>
      </w:hyperlink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 или по электронной почте в день объявления результатов тестирования или в течение следующего рабочего дня.</w:t>
      </w: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br/>
        <w:t>Рассмотрение апелляций проводится не позднее следующего рабочего дня после дня подачи апелляции.</w:t>
      </w: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br/>
        <w:t>Поступающий имеет право дистанционно присутствовать при рассмотрении апелляции.</w:t>
      </w: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br/>
        <w:t>Решение апелляционной комиссии направляется поступающему для ознакомления посредством электронной информационной системы организации или электронной почты и хранится в личном деле поступающего.</w:t>
      </w:r>
    </w:p>
    <w:p w:rsidR="004A48CF" w:rsidRPr="004A48CF" w:rsidRDefault="004A48CF" w:rsidP="00AC62B6">
      <w:pPr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общежития(</w:t>
      </w:r>
      <w:proofErr w:type="spellStart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4A48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A48CF" w:rsidRPr="004A48CF" w:rsidRDefault="004A48CF" w:rsidP="00AC62B6">
      <w:pPr>
        <w:spacing w:after="42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</w:pP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ФГБУ «НМИЦ</w:t>
      </w:r>
      <w:r w:rsidR="00505E06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 xml:space="preserve">К им. </w:t>
      </w:r>
      <w:proofErr w:type="spellStart"/>
      <w:r w:rsidR="00505E06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ак</w:t>
      </w:r>
      <w:proofErr w:type="spellEnd"/>
      <w:r w:rsidR="00505E06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. Е.И. Чазова</w:t>
      </w:r>
      <w:r w:rsidRPr="004A48CF">
        <w:rPr>
          <w:rFonts w:ascii="Times New Roman" w:eastAsia="Times New Roman" w:hAnsi="Times New Roman" w:cs="Times New Roman"/>
          <w:color w:val="1E2B5C"/>
          <w:sz w:val="24"/>
          <w:szCs w:val="24"/>
          <w:lang w:eastAsia="ru-RU"/>
        </w:rPr>
        <w:t>» Минздрава России общежитие для поступающих не предоставляет.</w:t>
      </w:r>
    </w:p>
    <w:p w:rsidR="004A48CF" w:rsidRPr="00DC310C" w:rsidRDefault="004A48CF" w:rsidP="00DC310C">
      <w:pPr>
        <w:pStyle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1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</w:p>
    <w:p w:rsidR="00401BC0" w:rsidRPr="00052FB1" w:rsidRDefault="00505E06">
      <w:pPr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shd w:val="clear" w:color="auto" w:fill="FFFFFF"/>
        </w:rPr>
      </w:pPr>
      <w:r w:rsidRPr="00052FB1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shd w:val="clear" w:color="auto" w:fill="FFFFFF"/>
        </w:rPr>
        <w:t>8 495 414 67 59</w:t>
      </w:r>
    </w:p>
    <w:p w:rsidR="00052FB1" w:rsidRPr="00052FB1" w:rsidRDefault="00052FB1">
      <w:pPr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shd w:val="clear" w:color="auto" w:fill="FFFFFF"/>
          <w:lang w:val="en-US"/>
        </w:rPr>
      </w:pPr>
      <w:r w:rsidRPr="00052FB1">
        <w:rPr>
          <w:rFonts w:ascii="Times New Roman" w:hAnsi="Times New Roman" w:cs="Times New Roman"/>
          <w:b/>
          <w:i/>
          <w:color w:val="1F3864" w:themeColor="accent5" w:themeShade="80"/>
          <w:sz w:val="28"/>
          <w:szCs w:val="28"/>
          <w:shd w:val="clear" w:color="auto" w:fill="FFFFFF"/>
          <w:lang w:val="en-US"/>
        </w:rPr>
        <w:t>priem@cardio.ru</w:t>
      </w:r>
    </w:p>
    <w:sectPr w:rsidR="00052FB1" w:rsidRPr="00052FB1" w:rsidSect="00D61A3B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7B" w:rsidRDefault="00C80A7B" w:rsidP="00AC62B6">
      <w:pPr>
        <w:spacing w:after="0" w:line="240" w:lineRule="auto"/>
      </w:pPr>
      <w:r>
        <w:separator/>
      </w:r>
    </w:p>
  </w:endnote>
  <w:endnote w:type="continuationSeparator" w:id="0">
    <w:p w:rsidR="00C80A7B" w:rsidRDefault="00C80A7B" w:rsidP="00AC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7B" w:rsidRDefault="00C80A7B" w:rsidP="00AC62B6">
      <w:pPr>
        <w:spacing w:after="0" w:line="240" w:lineRule="auto"/>
      </w:pPr>
      <w:r>
        <w:separator/>
      </w:r>
    </w:p>
  </w:footnote>
  <w:footnote w:type="continuationSeparator" w:id="0">
    <w:p w:rsidR="00C80A7B" w:rsidRDefault="00C80A7B" w:rsidP="00AC62B6">
      <w:pPr>
        <w:spacing w:after="0" w:line="240" w:lineRule="auto"/>
      </w:pPr>
      <w:r>
        <w:continuationSeparator/>
      </w:r>
    </w:p>
  </w:footnote>
  <w:footnote w:id="1">
    <w:p w:rsidR="007232D8" w:rsidRPr="00632D58" w:rsidRDefault="007232D8" w:rsidP="00F402E0">
      <w:pPr>
        <w:pStyle w:val="ab"/>
        <w:ind w:right="-285"/>
        <w:rPr>
          <w:rFonts w:ascii="Times New Roman" w:hAnsi="Times New Roman" w:cs="Times New Roman"/>
          <w:sz w:val="20"/>
          <w:szCs w:val="20"/>
        </w:rPr>
      </w:pPr>
      <w:r w:rsidRPr="00632D58">
        <w:rPr>
          <w:sz w:val="20"/>
          <w:szCs w:val="20"/>
        </w:rPr>
        <w:footnoteRef/>
      </w:r>
      <w:r w:rsidRPr="00632D58">
        <w:rPr>
          <w:sz w:val="20"/>
          <w:szCs w:val="20"/>
        </w:rPr>
        <w:t xml:space="preserve"> </w:t>
      </w:r>
      <w:proofErr w:type="gramStart"/>
      <w:r w:rsidRPr="00632D58">
        <w:rPr>
          <w:rFonts w:ascii="Times New Roman" w:hAnsi="Times New Roman" w:cs="Times New Roman"/>
          <w:sz w:val="20"/>
          <w:szCs w:val="20"/>
        </w:rPr>
        <w:t>иностранные</w:t>
      </w:r>
      <w:proofErr w:type="gramEnd"/>
      <w:r w:rsidRPr="00632D58">
        <w:rPr>
          <w:rFonts w:ascii="Times New Roman" w:hAnsi="Times New Roman" w:cs="Times New Roman"/>
          <w:sz w:val="20"/>
          <w:szCs w:val="20"/>
        </w:rPr>
        <w:t xml:space="preserve"> граждане, которым для пребывания на территории Российской Федерации не требуется оформления визы;</w:t>
      </w:r>
    </w:p>
  </w:footnote>
  <w:footnote w:id="2">
    <w:p w:rsidR="007232D8" w:rsidRDefault="007232D8" w:rsidP="00F402E0">
      <w:pPr>
        <w:pStyle w:val="ab"/>
        <w:ind w:right="-285"/>
      </w:pPr>
      <w:r w:rsidRPr="00632D58">
        <w:rPr>
          <w:rFonts w:ascii="Times New Roman" w:hAnsi="Times New Roman" w:cs="Times New Roman"/>
          <w:sz w:val="20"/>
          <w:szCs w:val="20"/>
        </w:rPr>
        <w:footnoteRef/>
      </w:r>
      <w:r w:rsidRPr="00632D5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32D58">
        <w:rPr>
          <w:rFonts w:ascii="Times New Roman" w:hAnsi="Times New Roman" w:cs="Times New Roman"/>
          <w:sz w:val="20"/>
          <w:szCs w:val="20"/>
        </w:rPr>
        <w:t>иностранные</w:t>
      </w:r>
      <w:proofErr w:type="gramEnd"/>
      <w:r w:rsidRPr="00632D58">
        <w:rPr>
          <w:rFonts w:ascii="Times New Roman" w:hAnsi="Times New Roman" w:cs="Times New Roman"/>
          <w:sz w:val="20"/>
          <w:szCs w:val="20"/>
        </w:rPr>
        <w:t xml:space="preserve"> граждане, которым для пребывания на территории Российской Федерации необходимо оформление визы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D8C"/>
    <w:multiLevelType w:val="multilevel"/>
    <w:tmpl w:val="CC0A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F5859"/>
    <w:multiLevelType w:val="multilevel"/>
    <w:tmpl w:val="11D4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B0E1B"/>
    <w:multiLevelType w:val="multilevel"/>
    <w:tmpl w:val="84E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EC7F52"/>
    <w:multiLevelType w:val="multilevel"/>
    <w:tmpl w:val="949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D729D"/>
    <w:multiLevelType w:val="multilevel"/>
    <w:tmpl w:val="91A4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935D0"/>
    <w:multiLevelType w:val="multilevel"/>
    <w:tmpl w:val="3900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05C65"/>
    <w:multiLevelType w:val="multilevel"/>
    <w:tmpl w:val="A01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CF"/>
    <w:rsid w:val="00046112"/>
    <w:rsid w:val="00052FB1"/>
    <w:rsid w:val="00077714"/>
    <w:rsid w:val="003870A6"/>
    <w:rsid w:val="00401BC0"/>
    <w:rsid w:val="004A48CF"/>
    <w:rsid w:val="004A5844"/>
    <w:rsid w:val="00505E06"/>
    <w:rsid w:val="00533768"/>
    <w:rsid w:val="00557C7A"/>
    <w:rsid w:val="00605194"/>
    <w:rsid w:val="00712BE8"/>
    <w:rsid w:val="007232D8"/>
    <w:rsid w:val="007D5A28"/>
    <w:rsid w:val="0088745D"/>
    <w:rsid w:val="008B0B8B"/>
    <w:rsid w:val="00954F30"/>
    <w:rsid w:val="00AC62B6"/>
    <w:rsid w:val="00B30083"/>
    <w:rsid w:val="00B63FA0"/>
    <w:rsid w:val="00BB012D"/>
    <w:rsid w:val="00BC21D7"/>
    <w:rsid w:val="00BE52FF"/>
    <w:rsid w:val="00C16C72"/>
    <w:rsid w:val="00C80A7B"/>
    <w:rsid w:val="00D61A3B"/>
    <w:rsid w:val="00D8582B"/>
    <w:rsid w:val="00D874B5"/>
    <w:rsid w:val="00DC310C"/>
    <w:rsid w:val="00E87053"/>
    <w:rsid w:val="00EA136C"/>
    <w:rsid w:val="00F9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881B-D04C-435B-8F54-FAF8629C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C62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C62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C62B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AC62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62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62B6"/>
    <w:rPr>
      <w:vertAlign w:val="superscript"/>
    </w:rPr>
  </w:style>
  <w:style w:type="character" w:styleId="a9">
    <w:name w:val="Hyperlink"/>
    <w:basedOn w:val="a0"/>
    <w:uiPriority w:val="99"/>
    <w:unhideWhenUsed/>
    <w:rsid w:val="003870A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870A6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505E0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C3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C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3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955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4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803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59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092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9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71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3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99511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0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2382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1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4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466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05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D4D4D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0533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0076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14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57066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2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2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6115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3676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1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5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096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60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8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6836">
                                  <w:marLeft w:val="0"/>
                                  <w:marRight w:val="30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9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3745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6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0" w:color="auto"/>
                                            <w:bottom w:val="single" w:sz="6" w:space="8" w:color="D4D4D4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56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58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7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441697">
                                  <w:marLeft w:val="0"/>
                                  <w:marRight w:val="30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7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79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6616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848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77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7640">
              <w:marLeft w:val="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749">
              <w:marLeft w:val="0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38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1" w:color="auto"/>
                        <w:bottom w:val="single" w:sz="6" w:space="11" w:color="D4D4D4"/>
                        <w:right w:val="none" w:sz="0" w:space="11" w:color="auto"/>
                      </w:divBdr>
                    </w:div>
                    <w:div w:id="17711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vvedenkina\Desktop\&#1055;&#1056;&#1048;&#1045;&#1052;%202023\&#1050;&#1062;&#1055;%20&#1054;&#1088;&#1076;&#1040;&#1089;&#1089;&#1080;&#1089;&#1090;%20&#1040;&#1082;&#1082;&#1088;&#1077;&#1076;&#1080;&#1090;&#1086;&#1074;&#1072;&#1085;&#1085;&#1099;&#1077;.pdf" TargetMode="External"/><Relationship Id="rId13" Type="http://schemas.openxmlformats.org/officeDocument/2006/relationships/hyperlink" Target="file:///C:\Users\yvvedenkina\Desktop\&#1055;&#1056;&#1048;&#1045;&#1052;%202023\&#1048;&#1085;&#1089;&#1090;&#1088;&#1091;&#1082;&#1094;&#1080;&#1103;-&#1087;&#1086;-&#1087;&#1088;&#1086;&#1093;&#1086;&#1078;&#1076;&#1077;&#1085;&#1080;&#1102;-&#1090;&#1077;&#1089;&#1090;&#1080;&#1088;&#1086;&#1074;&#1072;&#1085;&#1080;&#1103;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mza.ru/fund_assessment_mea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&#1055;&#1056;&#1048;&#1045;&#1052;%202022\&#1082;&#1086;&#1085;&#1082;&#1091;&#1088;&#1089;&#1085;&#1099;&#1077;%20&#1089;&#1087;&#1080;&#1089;&#1082;&#1080;\02.08%20&#1056;&#1072;&#1085;&#1078;&#1080;&#1088;&#1086;&#1074;&#1072;&#1085;&#1085;&#1099;&#1077;_&#1089;&#1087;&#1080;&#1089;&#1082;&#1080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nmrc.ru/abitur/profile/" TargetMode="External"/><Relationship Id="rId10" Type="http://schemas.openxmlformats.org/officeDocument/2006/relationships/hyperlink" Target="file:///C:\Users\yvvedenkina\Desktop\&#1055;&#1056;&#1048;&#1045;&#1052;%202023\&#1055;&#1086;&#1083;&#1086;&#1078;&#1077;&#1085;&#1080;&#1077;_&#1086;&#1073;_&#1086;&#1082;&#1072;&#1079;&#1072;&#1085;&#1080;&#1080;_&#1087;&#1083;&#1072;&#1090;_&#1086;&#1073;&#1088;_&#1091;&#1089;&#1083;&#1091;&#1075;_&#1092;&#1080;&#1085;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yvvedenkina\Desktop\&#1055;&#1056;&#1048;&#1045;&#1052;%202023\33_&#1086;&#1090;_08_02_2022_001%20&#1087;&#1088;&#1077;&#1081;&#1089;&#1082;&#1091;&#1088;&#1072;&#1085;&#1090;.pdf" TargetMode="External"/><Relationship Id="rId14" Type="http://schemas.openxmlformats.org/officeDocument/2006/relationships/hyperlink" Target="https://edu.nmrc.ru/acceptance/admissions_postgradu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D1D2-488C-411F-9B97-56FE1C1C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Веденкина Юлия Владимировна</cp:lastModifiedBy>
  <cp:revision>4</cp:revision>
  <dcterms:created xsi:type="dcterms:W3CDTF">2023-03-28T13:22:00Z</dcterms:created>
  <dcterms:modified xsi:type="dcterms:W3CDTF">2023-04-12T10:00:00Z</dcterms:modified>
</cp:coreProperties>
</file>