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D1" w:rsidRDefault="00505539" w:rsidP="00BA7B75">
      <w:pPr>
        <w:tabs>
          <w:tab w:val="left" w:pos="1766"/>
        </w:tabs>
        <w:ind w:left="0" w:firstLine="0"/>
        <w:jc w:val="center"/>
      </w:pPr>
      <w:r w:rsidRPr="00505539">
        <w:t xml:space="preserve">Программа подготовки к вступительным испытаниям </w:t>
      </w:r>
      <w:r w:rsidR="00316802">
        <w:t xml:space="preserve">по научной </w:t>
      </w:r>
      <w:proofErr w:type="gramStart"/>
      <w:r w:rsidR="00BA7B75">
        <w:t>с</w:t>
      </w:r>
      <w:r w:rsidR="00316802">
        <w:t>пециальности  3.3.8</w:t>
      </w:r>
      <w:proofErr w:type="gramEnd"/>
      <w:r w:rsidR="00316802">
        <w:t>. Клиническая лабораторная диагностика</w:t>
      </w:r>
    </w:p>
    <w:p w:rsidR="009155D1" w:rsidRDefault="00316802">
      <w:pPr>
        <w:spacing w:after="7" w:line="276" w:lineRule="auto"/>
        <w:ind w:left="0" w:firstLine="0"/>
      </w:pPr>
      <w:r>
        <w:t xml:space="preserve"> </w:t>
      </w:r>
    </w:p>
    <w:tbl>
      <w:tblPr>
        <w:tblStyle w:val="TableGrid"/>
        <w:tblW w:w="10198" w:type="dxa"/>
        <w:tblInd w:w="-108" w:type="dxa"/>
        <w:tblCellMar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1503"/>
        <w:gridCol w:w="8695"/>
      </w:tblGrid>
      <w:tr w:rsidR="009155D1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60" w:right="457" w:firstLine="0"/>
            </w:pPr>
            <w:proofErr w:type="gramStart"/>
            <w:r>
              <w:t>№  п</w:t>
            </w:r>
            <w:proofErr w:type="gramEnd"/>
            <w:r>
              <w:t xml:space="preserve">/п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40" w:lineRule="auto"/>
              <w:ind w:left="60" w:firstLine="0"/>
            </w:pPr>
            <w:r>
              <w:t xml:space="preserve">Вопросы </w:t>
            </w:r>
          </w:p>
          <w:p w:rsidR="009155D1" w:rsidRDefault="00316802">
            <w:pPr>
              <w:spacing w:line="276" w:lineRule="auto"/>
              <w:ind w:left="60" w:firstLine="0"/>
            </w:pPr>
            <w:r>
              <w:t xml:space="preserve"> </w:t>
            </w:r>
          </w:p>
        </w:tc>
      </w:tr>
      <w:tr w:rsidR="009155D1">
        <w:trPr>
          <w:trHeight w:val="3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60" w:firstLine="0"/>
            </w:pPr>
            <w:r>
              <w:t xml:space="preserve">Лабораторная гематология </w:t>
            </w:r>
          </w:p>
        </w:tc>
      </w:tr>
      <w:tr w:rsidR="009155D1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1.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</w:pPr>
            <w:r>
              <w:rPr>
                <w:b w:val="0"/>
              </w:rPr>
              <w:t xml:space="preserve">Дифференциальная диагностика </w:t>
            </w:r>
            <w:proofErr w:type="spellStart"/>
            <w:r>
              <w:rPr>
                <w:b w:val="0"/>
              </w:rPr>
              <w:t>микроцитарных</w:t>
            </w:r>
            <w:proofErr w:type="spellEnd"/>
            <w:r>
              <w:rPr>
                <w:b w:val="0"/>
              </w:rPr>
              <w:t xml:space="preserve"> анемий. </w:t>
            </w:r>
          </w:p>
        </w:tc>
      </w:tr>
      <w:tr w:rsidR="009155D1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2.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</w:pPr>
            <w:r>
              <w:rPr>
                <w:b w:val="0"/>
              </w:rPr>
              <w:t xml:space="preserve">Дифференциальная диагностика </w:t>
            </w:r>
            <w:proofErr w:type="spellStart"/>
            <w:r>
              <w:rPr>
                <w:b w:val="0"/>
              </w:rPr>
              <w:t>макроцитарных</w:t>
            </w:r>
            <w:proofErr w:type="spellEnd"/>
            <w:r>
              <w:rPr>
                <w:b w:val="0"/>
              </w:rPr>
              <w:t xml:space="preserve"> анемий. </w:t>
            </w:r>
          </w:p>
        </w:tc>
      </w:tr>
      <w:tr w:rsidR="009155D1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3.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</w:pPr>
            <w:r>
              <w:rPr>
                <w:b w:val="0"/>
              </w:rPr>
              <w:t xml:space="preserve">Лабораторная диагностика острых лейкозов. </w:t>
            </w:r>
          </w:p>
        </w:tc>
      </w:tr>
      <w:tr w:rsidR="009155D1">
        <w:trPr>
          <w:trHeight w:val="65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4.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</w:pPr>
            <w:r>
              <w:rPr>
                <w:b w:val="0"/>
              </w:rPr>
              <w:t xml:space="preserve">Лабораторная диагностика В-клеточных </w:t>
            </w:r>
            <w:proofErr w:type="spellStart"/>
            <w:r>
              <w:rPr>
                <w:b w:val="0"/>
              </w:rPr>
              <w:t>лимфопролиферативных</w:t>
            </w:r>
            <w:proofErr w:type="spellEnd"/>
            <w:r>
              <w:rPr>
                <w:b w:val="0"/>
              </w:rPr>
              <w:t xml:space="preserve"> заболеваний. </w:t>
            </w:r>
          </w:p>
        </w:tc>
      </w:tr>
      <w:tr w:rsidR="009155D1">
        <w:trPr>
          <w:trHeight w:val="65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5.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</w:pPr>
            <w:r>
              <w:rPr>
                <w:b w:val="0"/>
              </w:rPr>
              <w:t xml:space="preserve">Лабораторная диагностика Т- и НК-клеточных </w:t>
            </w:r>
            <w:proofErr w:type="spellStart"/>
            <w:r>
              <w:rPr>
                <w:b w:val="0"/>
              </w:rPr>
              <w:t>лимфопролиферативных</w:t>
            </w:r>
            <w:proofErr w:type="spellEnd"/>
            <w:r>
              <w:rPr>
                <w:b w:val="0"/>
              </w:rPr>
              <w:t xml:space="preserve"> заболеваний. </w:t>
            </w:r>
          </w:p>
        </w:tc>
      </w:tr>
      <w:tr w:rsidR="009155D1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6.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</w:pPr>
            <w:r>
              <w:rPr>
                <w:b w:val="0"/>
              </w:rPr>
              <w:t xml:space="preserve">Дифференциальная диагностика </w:t>
            </w:r>
            <w:proofErr w:type="spellStart"/>
            <w:r>
              <w:rPr>
                <w:b w:val="0"/>
              </w:rPr>
              <w:t>тромбоцитопений</w:t>
            </w:r>
            <w:proofErr w:type="spellEnd"/>
            <w:r>
              <w:rPr>
                <w:b w:val="0"/>
              </w:rPr>
              <w:t xml:space="preserve">. </w:t>
            </w:r>
          </w:p>
        </w:tc>
      </w:tr>
      <w:tr w:rsidR="009155D1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7.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</w:pPr>
            <w:r>
              <w:rPr>
                <w:b w:val="0"/>
              </w:rPr>
              <w:t xml:space="preserve">Лабораторная диагностика </w:t>
            </w:r>
            <w:proofErr w:type="spellStart"/>
            <w:r>
              <w:rPr>
                <w:b w:val="0"/>
              </w:rPr>
              <w:t>миелопролиферативных</w:t>
            </w:r>
            <w:proofErr w:type="spellEnd"/>
            <w:r>
              <w:rPr>
                <w:b w:val="0"/>
              </w:rPr>
              <w:t xml:space="preserve"> заболеваний. </w:t>
            </w:r>
          </w:p>
        </w:tc>
      </w:tr>
      <w:tr w:rsidR="009155D1">
        <w:trPr>
          <w:trHeight w:val="334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60" w:firstLine="0"/>
            </w:pPr>
            <w:bookmarkStart w:id="0" w:name="_GoBack"/>
            <w:bookmarkEnd w:id="0"/>
            <w:r>
              <w:t xml:space="preserve">Клиническая биохимия, иммунохимия и молекулярная диагностика </w:t>
            </w:r>
          </w:p>
        </w:tc>
      </w:tr>
      <w:tr w:rsidR="009155D1">
        <w:trPr>
          <w:trHeight w:val="33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1.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60" w:firstLine="0"/>
            </w:pPr>
            <w:r>
              <w:rPr>
                <w:b w:val="0"/>
              </w:rPr>
              <w:t xml:space="preserve">Биохимические исследования в КДЛ. </w:t>
            </w:r>
          </w:p>
        </w:tc>
      </w:tr>
      <w:tr w:rsidR="009155D1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2.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60" w:firstLine="0"/>
            </w:pPr>
            <w:r>
              <w:rPr>
                <w:b w:val="0"/>
              </w:rPr>
              <w:t xml:space="preserve">Иммунохимические исследования в КДЛ. </w:t>
            </w:r>
          </w:p>
        </w:tc>
      </w:tr>
      <w:tr w:rsidR="009155D1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3.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60" w:firstLine="0"/>
            </w:pPr>
            <w:r>
              <w:rPr>
                <w:b w:val="0"/>
              </w:rPr>
              <w:t xml:space="preserve">Исследования системы гемостаза. </w:t>
            </w:r>
          </w:p>
        </w:tc>
      </w:tr>
      <w:tr w:rsidR="009155D1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4.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60" w:firstLine="0"/>
            </w:pPr>
            <w:r>
              <w:rPr>
                <w:b w:val="0"/>
              </w:rPr>
              <w:t xml:space="preserve">Молекулярно-генетические исследования в КДЛ. </w:t>
            </w:r>
          </w:p>
        </w:tc>
      </w:tr>
      <w:tr w:rsidR="009155D1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5.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60" w:firstLine="0"/>
            </w:pPr>
            <w:r>
              <w:rPr>
                <w:b w:val="0"/>
              </w:rPr>
              <w:t xml:space="preserve">Организация </w:t>
            </w:r>
            <w:proofErr w:type="spellStart"/>
            <w:r>
              <w:rPr>
                <w:b w:val="0"/>
              </w:rPr>
              <w:t>преаналитического</w:t>
            </w:r>
            <w:proofErr w:type="spellEnd"/>
            <w:r>
              <w:rPr>
                <w:b w:val="0"/>
              </w:rPr>
              <w:t xml:space="preserve"> этапа в КДЛ. </w:t>
            </w:r>
          </w:p>
        </w:tc>
      </w:tr>
      <w:tr w:rsidR="009155D1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6.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60" w:firstLine="0"/>
            </w:pPr>
            <w:r>
              <w:rPr>
                <w:b w:val="0"/>
              </w:rPr>
              <w:t xml:space="preserve">Организация и особенности аналитического этапа в КДЛ. </w:t>
            </w:r>
          </w:p>
        </w:tc>
      </w:tr>
      <w:tr w:rsidR="009155D1">
        <w:trPr>
          <w:trHeight w:val="129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7.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60" w:firstLine="0"/>
            </w:pPr>
            <w:proofErr w:type="spellStart"/>
            <w:r>
              <w:rPr>
                <w:b w:val="0"/>
              </w:rPr>
              <w:t>Постаналитический</w:t>
            </w:r>
            <w:proofErr w:type="spellEnd"/>
            <w:r>
              <w:rPr>
                <w:b w:val="0"/>
              </w:rPr>
              <w:t xml:space="preserve"> этап в современной КДЛ, Особенности интерпретации   биохимических, иммунохимических и </w:t>
            </w:r>
            <w:proofErr w:type="spellStart"/>
            <w:r>
              <w:rPr>
                <w:b w:val="0"/>
              </w:rPr>
              <w:t>молекулярногенетических</w:t>
            </w:r>
            <w:proofErr w:type="spellEnd"/>
            <w:r>
              <w:rPr>
                <w:b w:val="0"/>
              </w:rPr>
              <w:t xml:space="preserve"> исследований при различных заболеваниях органов и систем человека. </w:t>
            </w:r>
          </w:p>
        </w:tc>
      </w:tr>
      <w:tr w:rsidR="009155D1">
        <w:trPr>
          <w:trHeight w:val="334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 w:rsidP="00316802">
            <w:pPr>
              <w:spacing w:line="276" w:lineRule="auto"/>
              <w:ind w:left="60" w:firstLine="0"/>
            </w:pPr>
            <w:r>
              <w:t xml:space="preserve">Общеклинические исследования </w:t>
            </w:r>
          </w:p>
        </w:tc>
      </w:tr>
      <w:tr w:rsidR="009155D1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1.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</w:pPr>
            <w:r>
              <w:rPr>
                <w:b w:val="0"/>
              </w:rPr>
              <w:t xml:space="preserve">Лабораторные методы оценки состояния мочевой системы. </w:t>
            </w:r>
          </w:p>
        </w:tc>
      </w:tr>
      <w:tr w:rsidR="009155D1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2.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</w:pPr>
            <w:r>
              <w:rPr>
                <w:b w:val="0"/>
              </w:rPr>
              <w:t xml:space="preserve">Лабораторные методы оценки состояния пищеварительной системы. </w:t>
            </w:r>
          </w:p>
        </w:tc>
      </w:tr>
      <w:tr w:rsidR="009155D1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  <w:jc w:val="center"/>
            </w:pPr>
            <w:r>
              <w:rPr>
                <w:b w:val="0"/>
              </w:rPr>
              <w:t>3.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D1" w:rsidRDefault="00316802">
            <w:pPr>
              <w:spacing w:line="276" w:lineRule="auto"/>
              <w:ind w:left="0" w:firstLine="0"/>
            </w:pPr>
            <w:r>
              <w:rPr>
                <w:b w:val="0"/>
              </w:rPr>
              <w:t xml:space="preserve">Лабораторные методы диагностики заболеваний центральной нервной системы. </w:t>
            </w:r>
          </w:p>
        </w:tc>
      </w:tr>
    </w:tbl>
    <w:p w:rsidR="009155D1" w:rsidRDefault="009155D1">
      <w:pPr>
        <w:spacing w:line="240" w:lineRule="auto"/>
        <w:ind w:left="0" w:firstLine="0"/>
      </w:pPr>
    </w:p>
    <w:sectPr w:rsidR="009155D1" w:rsidSect="00BA7B75">
      <w:pgSz w:w="11906" w:h="16838"/>
      <w:pgMar w:top="1440" w:right="1274" w:bottom="113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D1"/>
    <w:rsid w:val="000114D4"/>
    <w:rsid w:val="00316802"/>
    <w:rsid w:val="00505539"/>
    <w:rsid w:val="009155D1"/>
    <w:rsid w:val="00BA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3B2ED-670E-40D2-B0BC-437CA16E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37" w:lineRule="auto"/>
      <w:ind w:left="3394" w:hanging="162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Протасова</dc:creator>
  <cp:keywords/>
  <cp:lastModifiedBy>Веденкина Юлия Владимировна</cp:lastModifiedBy>
  <cp:revision>2</cp:revision>
  <dcterms:created xsi:type="dcterms:W3CDTF">2022-04-21T08:47:00Z</dcterms:created>
  <dcterms:modified xsi:type="dcterms:W3CDTF">2022-04-21T08:47:00Z</dcterms:modified>
</cp:coreProperties>
</file>